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550B" w14:textId="6F75D479" w:rsidR="0091578C" w:rsidRPr="00CD74AD" w:rsidRDefault="0091578C" w:rsidP="00E237AB">
      <w:pPr>
        <w:ind w:left="4956" w:firstLine="708"/>
        <w:rPr>
          <w:rFonts w:ascii="Garamond" w:hAnsi="Garamond"/>
          <w:sz w:val="24"/>
        </w:rPr>
      </w:pPr>
      <w:r w:rsidRPr="00CD74AD">
        <w:rPr>
          <w:rFonts w:ascii="Garamond" w:hAnsi="Garamond"/>
          <w:sz w:val="24"/>
        </w:rPr>
        <w:t>Spett.le</w:t>
      </w:r>
    </w:p>
    <w:p w14:paraId="1113550D" w14:textId="1AADAC81" w:rsidR="0091578C" w:rsidRPr="00CD74AD" w:rsidRDefault="00CD74AD" w:rsidP="0091578C">
      <w:pPr>
        <w:rPr>
          <w:rFonts w:ascii="Garamond" w:hAnsi="Garamond"/>
          <w:sz w:val="24"/>
        </w:rPr>
      </w:pP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  <w:t xml:space="preserve"> Autorità Garante della Concorrenza e del Mercato</w:t>
      </w:r>
    </w:p>
    <w:p w14:paraId="3E9DB5D3" w14:textId="77777777" w:rsidR="00CD74AD" w:rsidRPr="007921C9" w:rsidRDefault="00CD74AD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27138AE1" w14:textId="256CB380" w:rsidR="00CD74AD" w:rsidRPr="00CD74AD" w:rsidRDefault="007921C9" w:rsidP="00CD74AD">
      <w:pPr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D74AD" w:rsidRPr="00CD74AD">
        <w:rPr>
          <w:rStyle w:val="BLOCKBOLD"/>
          <w:rFonts w:ascii="Garamond" w:hAnsi="Garamond"/>
          <w:sz w:val="22"/>
          <w:szCs w:val="22"/>
        </w:rPr>
        <w:t xml:space="preserve">Procedura aperta telematica sopra soglia comunitaria per l’affidamento del servizio </w:t>
      </w:r>
      <w:r w:rsidR="00096781" w:rsidRPr="00096781">
        <w:rPr>
          <w:rStyle w:val="BLOCKBOLD"/>
          <w:rFonts w:ascii="Garamond" w:hAnsi="Garamond"/>
          <w:sz w:val="22"/>
          <w:szCs w:val="22"/>
        </w:rPr>
        <w:t>DI IDEAZIONE E REALIZZAZIONE DI CAMPAGNE DI COMUNICAZIONE PER L’AUTORITA’</w:t>
      </w:r>
      <w:bookmarkStart w:id="0" w:name="_GoBack"/>
      <w:bookmarkEnd w:id="0"/>
    </w:p>
    <w:p w14:paraId="5AA9589B" w14:textId="16651740" w:rsidR="007921C9" w:rsidRPr="007921C9" w:rsidRDefault="007921C9" w:rsidP="00CD74AD">
      <w:pPr>
        <w:spacing w:line="360" w:lineRule="auto"/>
        <w:rPr>
          <w:rFonts w:ascii="Garamond" w:hAnsi="Garamond"/>
          <w:sz w:val="22"/>
          <w:szCs w:val="22"/>
        </w:rPr>
      </w:pP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50524E08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E237AB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E" w14:textId="2613FF7D" w:rsidR="00422E89" w:rsidRPr="00E237AB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color w:val="000000" w:themeColor="text1"/>
        <w:sz w:val="22"/>
        <w:szCs w:val="22"/>
      </w:rPr>
    </w:pPr>
    <w:r w:rsidRPr="00E237AB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E237AB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E237AB" w:rsidRPr="00E237AB">
      <w:rPr>
        <w:rFonts w:ascii="Garamond" w:hAnsi="Garamond"/>
        <w:bCs/>
        <w:color w:val="000000" w:themeColor="text1"/>
        <w:sz w:val="22"/>
        <w:szCs w:val="22"/>
      </w:rPr>
      <w:t>2</w:t>
    </w:r>
    <w:r w:rsidRPr="00E237AB">
      <w:rPr>
        <w:rFonts w:ascii="Garamond" w:hAnsi="Garamond"/>
        <w:bCs/>
        <w:color w:val="000000" w:themeColor="text1"/>
        <w:sz w:val="22"/>
        <w:szCs w:val="22"/>
      </w:rPr>
      <w:t xml:space="preserve"> – </w:t>
    </w:r>
    <w:r w:rsidR="00952296" w:rsidRPr="00E237AB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E237AB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9678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71D11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CD74AD"/>
    <w:rsid w:val="00D11B76"/>
    <w:rsid w:val="00D3223B"/>
    <w:rsid w:val="00D56297"/>
    <w:rsid w:val="00E237AB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Tiziana Piccione</cp:lastModifiedBy>
  <cp:revision>5</cp:revision>
  <cp:lastPrinted>2023-12-14T15:35:00Z</cp:lastPrinted>
  <dcterms:created xsi:type="dcterms:W3CDTF">2024-06-25T11:56:00Z</dcterms:created>
  <dcterms:modified xsi:type="dcterms:W3CDTF">2025-02-04T09:47:00Z</dcterms:modified>
</cp:coreProperties>
</file>